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4D7B94">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4D7B94">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9B2B76" w:rsidRDefault="009B2B76" w:rsidP="008B5B73">
                            <w:pPr>
                              <w:pStyle w:val="Caption"/>
                              <w:jc w:val="center"/>
                            </w:pPr>
                            <w:bookmarkStart w:id="14"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9B2B76" w:rsidRPr="00804EF4" w:rsidRDefault="009B2B76"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9B2B76" w:rsidRDefault="009B2B76" w:rsidP="008B5B73">
                      <w:pPr>
                        <w:pStyle w:val="Caption"/>
                        <w:jc w:val="center"/>
                      </w:pPr>
                      <w:bookmarkStart w:id="15" w:name="_Toc6752015"/>
                      <w:r>
                        <w:t xml:space="preserve">Figure </w:t>
                      </w:r>
                      <w:r>
                        <w:fldChar w:fldCharType="begin"/>
                      </w:r>
                      <w:r>
                        <w:instrText xml:space="preserve"> SEQ Figure \* ARABIC </w:instrText>
                      </w:r>
                      <w:r>
                        <w:fldChar w:fldCharType="separate"/>
                      </w:r>
                      <w:r w:rsidR="00BA10B4">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9B2B76" w:rsidRPr="00804EF4" w:rsidRDefault="009B2B76"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EDF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BA10B4">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BC118"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2EC2"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B9F3"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9B2B76" w:rsidRDefault="009B2B76"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BA10B4">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BA10B4">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BA10B4">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bookmarkStart w:id="23" w:name="_Training_the_Neural"/>
      <w:bookmarkEnd w:id="23"/>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si</w:t>
      </w:r>
      <w:r w:rsidR="00F7139A">
        <w:rPr>
          <w:color w:val="000000"/>
          <w:szCs w:val="22"/>
        </w:rPr>
        <w:t>z</w:t>
      </w:r>
      <w:r w:rsidR="002B08BF">
        <w:rPr>
          <w:color w:val="000000"/>
          <w:szCs w:val="22"/>
        </w:rPr>
        <w:t>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4" w:name="_Toc7885103"/>
      <w:r w:rsidRPr="00E04E2F">
        <w:rPr>
          <w:lang w:val="en-US"/>
        </w:rPr>
        <w:lastRenderedPageBreak/>
        <w:t>METHODOLOGY</w:t>
      </w:r>
      <w:bookmarkEnd w:id="24"/>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5" w:name="_Toc7885104"/>
      <w:r w:rsidRPr="00E04E2F">
        <w:rPr>
          <w:szCs w:val="28"/>
          <w:lang w:val="en-US"/>
        </w:rPr>
        <w:t>Introduction to the Methodology</w:t>
      </w:r>
      <w:bookmarkEnd w:id="25"/>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6" w:name="_Toc7885105"/>
      <w:r>
        <w:rPr>
          <w:lang w:val="en-US"/>
        </w:rPr>
        <w:t>Literature Search Methodology</w:t>
      </w:r>
      <w:bookmarkEnd w:id="26"/>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7" w:name="_Toc7885106"/>
      <w:r>
        <w:rPr>
          <w:lang w:val="en-US"/>
        </w:rPr>
        <w:t>Software and Hardware Resources</w:t>
      </w:r>
      <w:bookmarkEnd w:id="27"/>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8" w:name="_Toc7885107"/>
      <w:r>
        <w:rPr>
          <w:lang w:val="en-US"/>
        </w:rPr>
        <w:t>Programming Language and Libraries</w:t>
      </w:r>
      <w:bookmarkEnd w:id="28"/>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9"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29"/>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30"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30"/>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1" w:name="_Toc7885108"/>
      <w:r>
        <w:lastRenderedPageBreak/>
        <w:t>Hardware</w:t>
      </w:r>
      <w:bookmarkEnd w:id="31"/>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2"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2"/>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3" w:name="_Toc7885109"/>
      <w:r>
        <w:rPr>
          <w:lang w:val="en-US"/>
        </w:rPr>
        <w:lastRenderedPageBreak/>
        <w:t>Model Architecture</w:t>
      </w:r>
      <w:bookmarkEnd w:id="33"/>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4" w:name="_Toc6752020"/>
      <w:r>
        <w:t xml:space="preserve">Figure </w:t>
      </w:r>
      <w:r w:rsidR="00C12324">
        <w:fldChar w:fldCharType="begin"/>
      </w:r>
      <w:r w:rsidR="00C12324">
        <w:instrText xml:space="preserve"> SEQ Figure \* ARABIC </w:instrText>
      </w:r>
      <w:r w:rsidR="00C12324">
        <w:fldChar w:fldCharType="separate"/>
      </w:r>
      <w:r w:rsidR="00BA10B4">
        <w:rPr>
          <w:noProof/>
        </w:rPr>
        <w:t>6</w:t>
      </w:r>
      <w:r w:rsidR="00C12324">
        <w:rPr>
          <w:noProof/>
        </w:rPr>
        <w:fldChar w:fldCharType="end"/>
      </w:r>
      <w:r>
        <w:t xml:space="preserve">: </w:t>
      </w:r>
      <w:r w:rsidRPr="000861C2">
        <w:t xml:space="preserve"> A high-level diagram of the model architecture for all three modes of the system:</w:t>
      </w:r>
      <w:bookmarkEnd w:id="34"/>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5" w:name="_Toc7885110"/>
      <w:r>
        <w:lastRenderedPageBreak/>
        <w:t>Feature Representation</w:t>
      </w:r>
      <w:bookmarkEnd w:id="35"/>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6" w:name="_Toc7885111"/>
      <w:r>
        <w:lastRenderedPageBreak/>
        <w:t>Neural Network</w:t>
      </w:r>
      <w:bookmarkEnd w:id="36"/>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7" w:name="_Toc6752021"/>
      <w:r>
        <w:t xml:space="preserve">Figure </w:t>
      </w:r>
      <w:r w:rsidR="00C12324">
        <w:fldChar w:fldCharType="begin"/>
      </w:r>
      <w:r w:rsidR="00C12324">
        <w:instrText xml:space="preserve"> SEQ Figure \* ARABIC </w:instrText>
      </w:r>
      <w:r w:rsidR="00C12324">
        <w:fldChar w:fldCharType="separate"/>
      </w:r>
      <w:r w:rsidR="00BA10B4">
        <w:rPr>
          <w:noProof/>
        </w:rPr>
        <w:t>7</w:t>
      </w:r>
      <w:r w:rsidR="00C12324">
        <w:rPr>
          <w:noProof/>
        </w:rPr>
        <w:fldChar w:fldCharType="end"/>
      </w:r>
      <w:r>
        <w:t xml:space="preserve">: </w:t>
      </w:r>
      <w:r w:rsidRPr="001B2CFA">
        <w:t>A high-level diagram of all layers in the neural network.</w:t>
      </w:r>
      <w:bookmarkEnd w:id="37"/>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8" w:name="_Toc6752022"/>
      <w:r>
        <w:t xml:space="preserve">Figure </w:t>
      </w:r>
      <w:r w:rsidR="00C12324">
        <w:fldChar w:fldCharType="begin"/>
      </w:r>
      <w:r w:rsidR="00C12324">
        <w:instrText xml:space="preserve"> SEQ Figure \* ARABIC </w:instrText>
      </w:r>
      <w:r w:rsidR="00C12324">
        <w:fldChar w:fldCharType="separate"/>
      </w:r>
      <w:r w:rsidR="00BA10B4">
        <w:rPr>
          <w:noProof/>
        </w:rPr>
        <w:t>8</w:t>
      </w:r>
      <w:r w:rsidR="00C12324">
        <w:rPr>
          <w:noProof/>
        </w:rPr>
        <w:fldChar w:fldCharType="end"/>
      </w:r>
      <w:r>
        <w:t xml:space="preserve">: </w:t>
      </w:r>
      <w:r w:rsidRPr="00EA210D">
        <w:t>A generic model of a bi-directional recurrent neural network</w:t>
      </w:r>
      <w:bookmarkEnd w:id="38"/>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9" w:name="_Toc6752023"/>
      <w:r>
        <w:t xml:space="preserve">Figure </w:t>
      </w:r>
      <w:r w:rsidR="00C12324">
        <w:fldChar w:fldCharType="begin"/>
      </w:r>
      <w:r w:rsidR="00C12324">
        <w:instrText xml:space="preserve"> SEQ Figure \* ARABIC </w:instrText>
      </w:r>
      <w:r w:rsidR="00C12324">
        <w:fldChar w:fldCharType="separate"/>
      </w:r>
      <w:r w:rsidR="00BA10B4">
        <w:rPr>
          <w:noProof/>
        </w:rPr>
        <w:t>9</w:t>
      </w:r>
      <w:r w:rsidR="00C12324">
        <w:rPr>
          <w:noProof/>
        </w:rPr>
        <w:fldChar w:fldCharType="end"/>
      </w:r>
      <w:r>
        <w:t xml:space="preserve">: </w:t>
      </w:r>
      <w:r w:rsidRPr="00F60F83">
        <w:t>Gated Recurrent Unit (GRU)</w:t>
      </w:r>
      <w:r>
        <w:t>.</w:t>
      </w:r>
      <w:bookmarkEnd w:id="39"/>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40" w:name="_Toc7885112"/>
      <w:r>
        <w:lastRenderedPageBreak/>
        <w:t>Connectionist Temporal Classification (CTC)</w:t>
      </w:r>
      <w:bookmarkEnd w:id="40"/>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1" w:name="_Toc7885113"/>
      <w:r>
        <w:t>Data Set</w:t>
      </w:r>
      <w:bookmarkEnd w:id="41"/>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2" w:name="_Toc7885114"/>
      <w:r>
        <w:t>Large-vocabulary</w:t>
      </w:r>
      <w:bookmarkEnd w:id="42"/>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3"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3"/>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4" w:name="_Toc7885115"/>
      <w:r>
        <w:t>Small-vocabulary</w:t>
      </w:r>
      <w:bookmarkEnd w:id="44"/>
    </w:p>
    <w:p w:rsidR="004D7858" w:rsidRDefault="004D7858" w:rsidP="004D7858"/>
    <w:p w:rsidR="004D7858" w:rsidRDefault="004D7858" w:rsidP="004D7858">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5"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5"/>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6" w:name="_Toc7885116"/>
      <w:r>
        <w:t>Testing and Evaluation Methodology</w:t>
      </w:r>
      <w:bookmarkEnd w:id="46"/>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7" w:name="_Toc6752024"/>
      <w:r>
        <w:t xml:space="preserve">Figure </w:t>
      </w:r>
      <w:r w:rsidR="00C12324">
        <w:fldChar w:fldCharType="begin"/>
      </w:r>
      <w:r w:rsidR="00C12324">
        <w:instrText xml:space="preserve"> SEQ Figure \* ARABIC </w:instrText>
      </w:r>
      <w:r w:rsidR="00C12324">
        <w:fldChar w:fldCharType="separate"/>
      </w:r>
      <w:r w:rsidR="00BA10B4">
        <w:rPr>
          <w:noProof/>
        </w:rPr>
        <w:t>10</w:t>
      </w:r>
      <w:r w:rsidR="00C12324">
        <w:rPr>
          <w:noProof/>
        </w:rPr>
        <w:fldChar w:fldCharType="end"/>
      </w:r>
      <w:r>
        <w:t xml:space="preserve">: </w:t>
      </w:r>
      <w:r w:rsidRPr="003C6BFA">
        <w:t>A basic example of calculating edit distance.</w:t>
      </w:r>
      <w:bookmarkEnd w:id="47"/>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8" w:name="_Toc7885117"/>
      <w:r>
        <w:lastRenderedPageBreak/>
        <w:t>RESULTS</w:t>
      </w:r>
      <w:bookmarkEnd w:id="48"/>
    </w:p>
    <w:p w:rsidR="0086325E" w:rsidRDefault="0086325E" w:rsidP="007024EC"/>
    <w:p w:rsidR="0082681F" w:rsidRDefault="0082681F" w:rsidP="007024EC"/>
    <w:p w:rsidR="0086325E" w:rsidRDefault="0086325E" w:rsidP="007024EC">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024EC"/>
    <w:p w:rsidR="008A42E7" w:rsidRDefault="008A42E7" w:rsidP="008A42E7">
      <w:pPr>
        <w:pStyle w:val="Heading2"/>
        <w:numPr>
          <w:ilvl w:val="1"/>
          <w:numId w:val="4"/>
        </w:numPr>
        <w:ind w:left="720"/>
      </w:pPr>
      <w:bookmarkStart w:id="49" w:name="_Toc7885118"/>
      <w:r>
        <w:t>Large-Vocabulary</w:t>
      </w:r>
      <w:bookmarkEnd w:id="49"/>
    </w:p>
    <w:p w:rsidR="008A42E7" w:rsidRDefault="008A42E7" w:rsidP="008A42E7"/>
    <w:p w:rsidR="00E3645D" w:rsidRDefault="00E3645D" w:rsidP="008A42E7">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8A42E7"/>
    <w:p w:rsidR="008A42E7" w:rsidRDefault="008A42E7" w:rsidP="008A42E7">
      <w:pPr>
        <w:pStyle w:val="Heading3"/>
        <w:numPr>
          <w:ilvl w:val="2"/>
          <w:numId w:val="4"/>
        </w:numPr>
        <w:ind w:left="1004"/>
      </w:pPr>
      <w:bookmarkStart w:id="50" w:name="_Toc7885119"/>
      <w:r>
        <w:t>LibriSpeech</w:t>
      </w:r>
      <w:bookmarkEnd w:id="50"/>
    </w:p>
    <w:p w:rsidR="00501B24" w:rsidRDefault="00501B24" w:rsidP="00501B24"/>
    <w:p w:rsidR="00915CE0" w:rsidRDefault="00915CE0" w:rsidP="00501B24">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9B2B76" w:rsidRPr="00423B11" w:rsidRDefault="009B2B76"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9B2B76" w:rsidRPr="00423B11" w:rsidRDefault="009B2B76"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9B2B76" w:rsidRPr="00423B11" w:rsidRDefault="009B2B76"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44AA4"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0B4E7"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501B24">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501B24">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501B24">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48048E"/>
    <w:p w:rsidR="0048048E" w:rsidRDefault="0048048E" w:rsidP="00501B24">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501B24">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1C00AE" w:rsidRPr="001C00AE" w:rsidRDefault="001C00AE" w:rsidP="001C00AE">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501B24">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501B24">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501B24">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501B24"/>
    <w:p w:rsidR="00FF55BC" w:rsidRDefault="00FF55BC" w:rsidP="00501B24">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FF55BC" w:rsidRDefault="00FF55BC" w:rsidP="00501B24"/>
    <w:p w:rsidR="000216F0" w:rsidRDefault="000216F0" w:rsidP="00501B24"/>
    <w:p w:rsidR="008A42E7" w:rsidRDefault="008A42E7" w:rsidP="008A42E7">
      <w:pPr>
        <w:spacing w:line="240" w:lineRule="auto"/>
      </w:pPr>
    </w:p>
    <w:p w:rsidR="008A42E7" w:rsidRPr="008A42E7" w:rsidRDefault="008A42E7" w:rsidP="008A42E7">
      <w:pPr>
        <w:spacing w:line="240" w:lineRule="auto"/>
      </w:pPr>
    </w:p>
    <w:p w:rsidR="008A42E7" w:rsidRDefault="008A42E7" w:rsidP="008A42E7">
      <w:pPr>
        <w:pStyle w:val="Heading3"/>
        <w:numPr>
          <w:ilvl w:val="2"/>
          <w:numId w:val="4"/>
        </w:numPr>
        <w:ind w:left="1004"/>
      </w:pPr>
      <w:bookmarkStart w:id="51" w:name="_Toc7885120"/>
      <w:r>
        <w:t>BulPhonC</w:t>
      </w:r>
      <w:bookmarkEnd w:id="51"/>
    </w:p>
    <w:p w:rsidR="005B48AF" w:rsidRDefault="005B48AF" w:rsidP="005B48AF"/>
    <w:p w:rsidR="005B48AF" w:rsidRDefault="005B48AF" w:rsidP="005B48AF">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2" w:name="_Toc7885121"/>
      <w:r>
        <w:rPr>
          <w:rFonts w:eastAsia="Times New Roman"/>
        </w:rPr>
        <w:lastRenderedPageBreak/>
        <w:t>Small-Vocabulary</w:t>
      </w:r>
      <w:bookmarkEnd w:id="52"/>
    </w:p>
    <w:p w:rsidR="009A407E" w:rsidRPr="009A407E" w:rsidRDefault="009A407E" w:rsidP="009A407E"/>
    <w:p w:rsidR="00592235" w:rsidRDefault="00592235" w:rsidP="008A42E7">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8A42E7"/>
    <w:p w:rsidR="008A42E7" w:rsidRDefault="008A42E7" w:rsidP="008A42E7">
      <w:pPr>
        <w:pStyle w:val="Heading3"/>
        <w:numPr>
          <w:ilvl w:val="2"/>
          <w:numId w:val="4"/>
        </w:numPr>
        <w:ind w:left="1004"/>
      </w:pPr>
      <w:bookmarkStart w:id="53" w:name="_Toc7885122"/>
      <w:r>
        <w:t>Google Speech Commands</w:t>
      </w:r>
      <w:bookmarkEnd w:id="53"/>
    </w:p>
    <w:p w:rsidR="00592235" w:rsidRDefault="00592235" w:rsidP="00592235">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8A42E7">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C15CC9"/>
    <w:p w:rsidR="00314F74" w:rsidRPr="003E1CB6" w:rsidRDefault="003E1CB6" w:rsidP="008A42E7">
      <w:pPr>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E6531E">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E6531E" w:rsidP="00E6531E">
      <w:pPr>
        <w:pStyle w:val="Caption"/>
        <w:jc w:val="center"/>
        <w:rPr>
          <w:rFonts w:ascii="Calibri" w:eastAsia="Times New Roman" w:hAnsi="Calibri" w:cs="Calibri"/>
          <w:color w:val="FF0000"/>
          <w:szCs w:val="22"/>
          <w:lang w:val="en-US"/>
        </w:rPr>
      </w:pPr>
      <w:r>
        <w:t xml:space="preserve">Figure </w:t>
      </w:r>
      <w:r>
        <w:fldChar w:fldCharType="begin"/>
      </w:r>
      <w:r>
        <w:instrText xml:space="preserve"> SEQ Figure \* ARABIC </w:instrText>
      </w:r>
      <w:r>
        <w:fldChar w:fldCharType="separate"/>
      </w:r>
      <w:r w:rsidR="00BA10B4">
        <w:rPr>
          <w:noProof/>
        </w:rPr>
        <w:t>21</w:t>
      </w:r>
      <w:r>
        <w:fldChar w:fldCharType="end"/>
      </w:r>
      <w:r>
        <w:t xml:space="preserve">: </w:t>
      </w:r>
      <w:r w:rsidRPr="005D620E">
        <w:t>TensorBoard graphs of cost with 0.6 smoothing (left) and LER with 0.6 smoothing (right) of training (</w:t>
      </w:r>
      <w:r>
        <w:t>3</w:t>
      </w:r>
      <w:r w:rsidRPr="005D620E">
        <w:t>) on Speech Commands.</w:t>
      </w:r>
    </w:p>
    <w:p w:rsidR="00314F74" w:rsidRDefault="00314F74" w:rsidP="008A42E7">
      <w:pPr>
        <w:rPr>
          <w:rFonts w:ascii="Calibri" w:eastAsia="Times New Roman" w:hAnsi="Calibri" w:cs="Calibri"/>
          <w:color w:val="FF0000"/>
          <w:szCs w:val="22"/>
          <w:lang w:val="en-US"/>
        </w:rPr>
      </w:pPr>
    </w:p>
    <w:p w:rsidR="00C15CC9" w:rsidRDefault="00C15CC9" w:rsidP="008A42E7">
      <w:pPr>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7024EC" w:rsidRPr="006D3A5F" w:rsidRDefault="00C15CC9" w:rsidP="008A42E7">
      <w:pPr>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8A42E7">
      <w:pPr>
        <w:rPr>
          <w:rFonts w:ascii="Calibri" w:eastAsia="Times New Roman" w:hAnsi="Calibri" w:cs="Calibri"/>
          <w:color w:val="FF0000"/>
          <w:szCs w:val="22"/>
          <w:lang w:val="en-US"/>
        </w:rPr>
      </w:pPr>
    </w:p>
    <w:p w:rsidR="008A42E7" w:rsidRDefault="008A42E7" w:rsidP="008A42E7">
      <w:pPr>
        <w:pStyle w:val="Heading2"/>
        <w:numPr>
          <w:ilvl w:val="1"/>
          <w:numId w:val="4"/>
        </w:numPr>
        <w:ind w:left="720"/>
        <w:rPr>
          <w:rFonts w:eastAsia="Times New Roman"/>
        </w:rPr>
      </w:pPr>
      <w:bookmarkStart w:id="54" w:name="_Toc7885123"/>
      <w:r>
        <w:rPr>
          <w:rFonts w:eastAsia="Times New Roman"/>
        </w:rPr>
        <w:t>Single File Overfitting</w:t>
      </w:r>
      <w:bookmarkEnd w:id="54"/>
    </w:p>
    <w:p w:rsidR="008A42E7" w:rsidRDefault="008A42E7" w:rsidP="008A42E7"/>
    <w:p w:rsidR="00E3645D" w:rsidRDefault="00E3645D" w:rsidP="008A42E7">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8A42E7"/>
    <w:p w:rsidR="008A42E7" w:rsidRDefault="00406FAE" w:rsidP="008A42E7">
      <w:pPr>
        <w:pStyle w:val="Heading3"/>
        <w:numPr>
          <w:ilvl w:val="2"/>
          <w:numId w:val="4"/>
        </w:numPr>
        <w:ind w:left="1004"/>
      </w:pPr>
      <w:bookmarkStart w:id="55" w:name="_Toc7885124"/>
      <w:r>
        <w:t xml:space="preserve">Choice of </w:t>
      </w:r>
      <w:r w:rsidR="004B11D6">
        <w:t>Sentences</w:t>
      </w:r>
      <w:bookmarkEnd w:id="55"/>
    </w:p>
    <w:p w:rsidR="004B11D6" w:rsidRDefault="00AE68A8" w:rsidP="00AE68A8">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AE68A8"/>
    <w:p w:rsidR="00B93F14" w:rsidRDefault="00AE68A8" w:rsidP="00AE68A8">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22</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BA10B4">
        <w:rPr>
          <w:noProof/>
        </w:rPr>
        <w:t>23</w:t>
      </w:r>
      <w:r w:rsidR="00C12324">
        <w:rPr>
          <w:noProof/>
        </w:rPr>
        <w:fldChar w:fldCharType="end"/>
      </w:r>
      <w:r>
        <w:t>: A histogram of the average distribution of letters per sentence in LibriSpeech.</w:t>
      </w:r>
    </w:p>
    <w:p w:rsidR="00B93F14" w:rsidRDefault="00B93F14" w:rsidP="00AE68A8"/>
    <w:p w:rsidR="00652EEA" w:rsidRDefault="00B93F14" w:rsidP="00AE68A8">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AE68A8"/>
    <w:p w:rsidR="0079160C" w:rsidRDefault="00FC2180" w:rsidP="00AE68A8">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24</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BA10B4">
        <w:rPr>
          <w:noProof/>
        </w:rPr>
        <w:t>25</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9160C">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AE68A8"/>
    <w:p w:rsidR="00B93F14" w:rsidRDefault="00652EEA" w:rsidP="00AE68A8">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A542B1" w:rsidRDefault="00A542B1" w:rsidP="00AE6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AE68A8"/>
        </w:tc>
        <w:tc>
          <w:tcPr>
            <w:tcW w:w="7230" w:type="dxa"/>
          </w:tcPr>
          <w:p w:rsidR="00A542B1" w:rsidRDefault="00A542B1" w:rsidP="00AE68A8">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AE68A8"/>
          <w:p w:rsidR="00A542B1" w:rsidRDefault="00A542B1" w:rsidP="00A542B1">
            <w:pPr>
              <w:spacing w:before="200"/>
            </w:pPr>
            <w:r>
              <w:t>(8)</w:t>
            </w:r>
          </w:p>
          <w:p w:rsidR="00A542B1" w:rsidRPr="00A542B1" w:rsidRDefault="00A542B1" w:rsidP="00A542B1"/>
        </w:tc>
      </w:tr>
    </w:tbl>
    <w:p w:rsidR="00A542B1" w:rsidRDefault="00A542B1" w:rsidP="00AE68A8"/>
    <w:p w:rsidR="00B93F14" w:rsidRDefault="00A542B1" w:rsidP="00AE68A8">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AE68A8">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A542B1" w:rsidP="00AE68A8"/>
    <w:p w:rsidR="00A542B1" w:rsidRDefault="00FC2180" w:rsidP="00C70A12">
      <w:pPr>
        <w:pStyle w:val="Heading3"/>
        <w:numPr>
          <w:ilvl w:val="2"/>
          <w:numId w:val="4"/>
        </w:numPr>
        <w:spacing w:before="0"/>
        <w:ind w:left="1004"/>
      </w:pPr>
      <w:bookmarkStart w:id="56" w:name="_Toc7885125"/>
      <w:r>
        <w:lastRenderedPageBreak/>
        <w:t>LibriSpeech</w:t>
      </w:r>
      <w:bookmarkEnd w:id="56"/>
    </w:p>
    <w:p w:rsidR="00FC2180" w:rsidRPr="00FC2180" w:rsidRDefault="00FC2180" w:rsidP="00FC2180">
      <w:pPr>
        <w:pStyle w:val="Heading4"/>
        <w:numPr>
          <w:ilvl w:val="3"/>
          <w:numId w:val="4"/>
        </w:numPr>
        <w:ind w:left="1644" w:hanging="1077"/>
      </w:pPr>
      <w:r>
        <w:t>Training Files</w:t>
      </w:r>
    </w:p>
    <w:p w:rsidR="00D37EE8" w:rsidRDefault="005F3EDF" w:rsidP="00C70A12">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4604DF">
            <w:pPr>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5F3EDF">
            <w:pPr>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BA10B4">
        <w:rPr>
          <w:noProof/>
        </w:rPr>
        <w:t>26</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5F3EDF">
      <w:pPr>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5F3EDF">
      <w:pPr>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t>Results</w:t>
      </w:r>
    </w:p>
    <w:p w:rsidR="00F77C27" w:rsidRDefault="00F77C27" w:rsidP="00F77C27"/>
    <w:p w:rsidR="00F77C27" w:rsidRDefault="00F77C27" w:rsidP="00F77C27">
      <w:pPr>
        <w:pStyle w:val="Heading4"/>
        <w:numPr>
          <w:ilvl w:val="0"/>
          <w:numId w:val="37"/>
        </w:numPr>
        <w:rPr>
          <w:sz w:val="22"/>
        </w:rPr>
      </w:pPr>
      <w:r>
        <w:rPr>
          <w:sz w:val="22"/>
        </w:rPr>
        <w:t xml:space="preserve">Audio File </w:t>
      </w:r>
      <w:r w:rsidRPr="00F77C27">
        <w:rPr>
          <w:sz w:val="22"/>
        </w:rPr>
        <w:t>7800-283492-0003</w:t>
      </w:r>
    </w:p>
    <w:p w:rsidR="00F77C27" w:rsidRDefault="00F77C27" w:rsidP="00F77C27"/>
    <w:p w:rsidR="00F77C27" w:rsidRDefault="00F77C27" w:rsidP="00F77C27">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F77C27">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BA10B4">
        <w:rPr>
          <w:noProof/>
        </w:rPr>
        <w:t>27</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307989">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BA10B4">
        <w:rPr>
          <w:noProof/>
        </w:rPr>
        <w:t>28</w:t>
      </w:r>
      <w:r>
        <w:fldChar w:fldCharType="end"/>
      </w:r>
      <w:r>
        <w:t>: TensorBoard graphs of the cost with 0.6 smoothing (left) and LER with 0.6 smoothing (right) of the first overfitting example pt.2.</w:t>
      </w:r>
    </w:p>
    <w:p w:rsidR="00930283" w:rsidRDefault="00930283" w:rsidP="00930283"/>
    <w:p w:rsidR="00930283" w:rsidRDefault="00930283" w:rsidP="00930283">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930283"/>
    <w:p w:rsidR="00A168C5" w:rsidRDefault="00A168C5" w:rsidP="00930283">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930283">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930283">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930283">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BA10B4">
        <w:rPr>
          <w:noProof/>
        </w:rPr>
        <w:t>29</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930283">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BA10B4">
        <w:rPr>
          <w:noProof/>
        </w:rPr>
        <w:t>30</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930283">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AB78B9">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EC0064">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EC0064">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AB78B9">
      <w:r>
        <w:t>Since the previous two examples showed that 1000 epochs are not enough for the cost and LER to drop to the desirable level, the training for the rest of the examples will be performed for 2000 epochs.</w:t>
      </w:r>
    </w:p>
    <w:p w:rsidR="00C83108" w:rsidRDefault="00C83108" w:rsidP="00C83108">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BA10B4">
        <w:rPr>
          <w:noProof/>
        </w:rPr>
        <w:t>31</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AB78B9">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AB78B9"/>
    <w:p w:rsidR="00B10FB6" w:rsidRDefault="00B10FB6" w:rsidP="00B10FB6">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EC0064">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EC0064">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464C45">
      <w:pPr>
        <w:pStyle w:val="Heading4"/>
        <w:numPr>
          <w:ilvl w:val="0"/>
          <w:numId w:val="37"/>
        </w:numPr>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AB78B9"/>
    <w:p w:rsidR="00464C45" w:rsidRDefault="00464C45" w:rsidP="00AB78B9">
      <w:r>
        <w:t>This example was trained with the exact same hyperparameters as the previous one (learning rate = 0.003, epochs = 2000).</w:t>
      </w:r>
    </w:p>
    <w:p w:rsidR="00464C45" w:rsidRDefault="00464C45" w:rsidP="00464C45">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BA10B4">
        <w:rPr>
          <w:noProof/>
        </w:rPr>
        <w:t>32</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AB78B9">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AB78B9"/>
    <w:p w:rsidR="00FC4820" w:rsidRDefault="00FC4820" w:rsidP="00FC4820">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7" w:name="_Toc7885126"/>
      <w:r>
        <w:rPr>
          <w:rFonts w:eastAsia="Times New Roman"/>
        </w:rPr>
        <w:t>BulPhonC</w:t>
      </w:r>
      <w:bookmarkEnd w:id="57"/>
    </w:p>
    <w:p w:rsidR="00353EB6" w:rsidRDefault="00FC2180" w:rsidP="00353EB6">
      <w:pPr>
        <w:pStyle w:val="Heading4"/>
        <w:numPr>
          <w:ilvl w:val="3"/>
          <w:numId w:val="4"/>
        </w:numPr>
        <w:ind w:left="1644" w:hanging="1077"/>
      </w:pPr>
      <w:r>
        <w:t>Training</w:t>
      </w:r>
      <w:r w:rsidR="00353EB6">
        <w:t xml:space="preserve"> Files</w:t>
      </w:r>
    </w:p>
    <w:p w:rsidR="00111325" w:rsidRDefault="00111325" w:rsidP="00111325">
      <w:pPr>
        <w:ind w:left="360"/>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85AD9">
      <w:pPr>
        <w:ind w:left="357"/>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w:t>
      </w:r>
      <w:r w:rsidR="00E6531E">
        <w:rPr>
          <w:rFonts w:ascii="Calibri" w:eastAsia="Times New Roman" w:hAnsi="Calibri" w:cs="Calibri"/>
          <w:szCs w:val="22"/>
        </w:rPr>
        <w:t xml:space="preserve"> (3 and 4)</w:t>
      </w:r>
      <w:r w:rsidR="00A24C1A">
        <w:rPr>
          <w:rFonts w:ascii="Calibri" w:eastAsia="Times New Roman" w:hAnsi="Calibri" w:cs="Calibri"/>
          <w:szCs w:val="22"/>
        </w:rPr>
        <w:t>,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9A2A1A">
      <w:pPr>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4C004F">
      <w:pPr>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85AD9">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5D2F9C">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BA10B4">
        <w:rPr>
          <w:noProof/>
        </w:rPr>
        <w:t>33</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5D2F9C">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5D2F9C"/>
    <w:p w:rsidR="001668BA" w:rsidRDefault="001668BA" w:rsidP="001668BA">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BA10B4">
        <w:rPr>
          <w:noProof/>
        </w:rPr>
        <w:t>34</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p w:rsidR="00195772" w:rsidRDefault="00195772" w:rsidP="00195772">
      <w:r>
        <w:t xml:space="preserve">At inference, when using the model from checkpoint 374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9B2B76">
            <w:pPr>
              <w:spacing w:before="120"/>
            </w:pPr>
            <w:r>
              <w:t xml:space="preserve">    Original:</w:t>
            </w:r>
          </w:p>
        </w:tc>
        <w:tc>
          <w:tcPr>
            <w:tcW w:w="7144" w:type="dxa"/>
          </w:tcPr>
          <w:p w:rsidR="00195772" w:rsidRDefault="00195772" w:rsidP="009B2B76">
            <w:pPr>
              <w:spacing w:before="120"/>
            </w:pPr>
            <w:r>
              <w:rPr>
                <w:lang w:val="bg-BG"/>
              </w:rPr>
              <w:t>затворих му а той след това се скъса да звъни но аз не му вдигнах</w:t>
            </w:r>
          </w:p>
        </w:tc>
      </w:tr>
      <w:tr w:rsidR="00195772" w:rsidTr="009B2B76">
        <w:trPr>
          <w:trHeight w:val="832"/>
        </w:trPr>
        <w:tc>
          <w:tcPr>
            <w:tcW w:w="1548" w:type="dxa"/>
          </w:tcPr>
          <w:p w:rsidR="00195772" w:rsidRDefault="00195772" w:rsidP="009B2B76">
            <w:pPr>
              <w:spacing w:before="120"/>
              <w:jc w:val="center"/>
            </w:pPr>
            <w:r>
              <w:t>Output from the system:</w:t>
            </w:r>
          </w:p>
        </w:tc>
        <w:tc>
          <w:tcPr>
            <w:tcW w:w="7144" w:type="dxa"/>
          </w:tcPr>
          <w:p w:rsidR="00195772" w:rsidRPr="00195772" w:rsidRDefault="00195772" w:rsidP="009B2B76">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BA10B4">
        <w:rPr>
          <w:noProof/>
        </w:rPr>
        <w:t>35</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FB79D6">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9928AB"/>
    <w:p w:rsidR="00CD734B" w:rsidRDefault="00CD734B" w:rsidP="00CD734B">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BA10B4">
        <w:rPr>
          <w:noProof/>
        </w:rPr>
        <w:t>36</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0B57A0">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0B57A0">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0B57A0"/>
    <w:p w:rsidR="009D4B90" w:rsidRDefault="009D4B90" w:rsidP="009D4B90">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8" w:name="_Toc7885127"/>
      <w:r>
        <w:lastRenderedPageBreak/>
        <w:t>DISCUSSION</w:t>
      </w:r>
      <w:bookmarkEnd w:id="58"/>
    </w:p>
    <w:p w:rsidR="00587885" w:rsidRDefault="00587885" w:rsidP="00A54A42"/>
    <w:p w:rsidR="0051652F" w:rsidRDefault="0051652F" w:rsidP="00A54A42"/>
    <w:p w:rsidR="00587885" w:rsidRPr="00A54A42" w:rsidRDefault="00587885" w:rsidP="00587885">
      <w:pPr>
        <w:pStyle w:val="Heading2"/>
        <w:numPr>
          <w:ilvl w:val="1"/>
          <w:numId w:val="4"/>
        </w:numPr>
        <w:ind w:left="720"/>
      </w:pPr>
      <w:r>
        <w:t>Single Audio File Overfitting</w:t>
      </w:r>
    </w:p>
    <w:p w:rsidR="008B736D" w:rsidRDefault="008B736D" w:rsidP="008B736D"/>
    <w:p w:rsidR="0051652F"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70" w:type="dxa"/>
        <w:tblInd w:w="-785" w:type="dxa"/>
        <w:tblLayout w:type="fixed"/>
        <w:tblLook w:val="04A0" w:firstRow="1" w:lastRow="0" w:firstColumn="1" w:lastColumn="0" w:noHBand="0" w:noVBand="1"/>
      </w:tblPr>
      <w:tblGrid>
        <w:gridCol w:w="503"/>
        <w:gridCol w:w="1406"/>
        <w:gridCol w:w="1273"/>
        <w:gridCol w:w="1132"/>
        <w:gridCol w:w="849"/>
        <w:gridCol w:w="1272"/>
        <w:gridCol w:w="1273"/>
        <w:gridCol w:w="989"/>
        <w:gridCol w:w="1273"/>
      </w:tblGrid>
      <w:tr w:rsidR="0051652F" w:rsidTr="0051652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Borders>
              <w:right w:val="single" w:sz="4" w:space="0" w:color="FFFFFF" w:themeColor="background1"/>
            </w:tcBorders>
          </w:tcPr>
          <w:p w:rsidR="00376088" w:rsidRDefault="00376088" w:rsidP="008B736D"/>
        </w:tc>
        <w:tc>
          <w:tcPr>
            <w:tcW w:w="140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2"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4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89"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3"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(1)</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(2)</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3"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(3)</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(4)</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(5)</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(6)</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(7)</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2"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(8)</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51652F" w:rsidRDefault="0051652F"/>
    <w:p w:rsidR="00DB3071" w:rsidRDefault="004879AB">
      <w:r w:rsidRPr="00DB3071">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w:t>
      </w:r>
      <w:r w:rsidR="00E6531E">
        <w:rPr>
          <w:i/>
        </w:rPr>
        <w:t>7</w:t>
      </w:r>
      <w:r w:rsidR="00DB3071" w:rsidRPr="00DB3071">
        <w:t>).</w:t>
      </w:r>
    </w:p>
    <w:p w:rsidR="00DB3071" w:rsidRPr="00DB3071" w:rsidRDefault="00DB3071"/>
    <w:p w:rsidR="00DB3071" w:rsidRDefault="00DB3071" w:rsidP="00DB3071">
      <w:pPr>
        <w:keepNext/>
        <w:jc w:val="center"/>
      </w:pPr>
      <w:r>
        <w:rPr>
          <w:noProof/>
          <w:color w:val="C00000"/>
        </w:rPr>
        <w:lastRenderedPageBreak/>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BA10B4">
        <w:rPr>
          <w:noProof/>
        </w:rPr>
        <w:t>37</w:t>
      </w:r>
      <w:r>
        <w:fldChar w:fldCharType="end"/>
      </w:r>
      <w:r>
        <w:t>: Relationship between sentence lengths and SDs for the eight tested files.</w:t>
      </w:r>
    </w:p>
    <w:p w:rsidR="00DB3071" w:rsidRDefault="00DB3071" w:rsidP="00DB3071"/>
    <w:p w:rsidR="006D2E1D" w:rsidRDefault="006D2E1D" w:rsidP="00DB3071"/>
    <w:p w:rsidR="003263F2" w:rsidRDefault="00DB3071">
      <w:r>
        <w:t>To ensure that this result is not coincidental, the same relationship was examined for the whole data sets (</w:t>
      </w:r>
      <w:r>
        <w:rPr>
          <w:i/>
        </w:rPr>
        <w:t>see Fig. 3</w:t>
      </w:r>
      <w:r w:rsidR="00E6531E">
        <w:rPr>
          <w:i/>
        </w:rPr>
        <w:t>8</w:t>
      </w:r>
      <w:r>
        <w:rPr>
          <w:i/>
        </w:rPr>
        <w:t>, 3</w:t>
      </w:r>
      <w:r w:rsidR="00E6531E">
        <w:rPr>
          <w:i/>
        </w:rPr>
        <w:t>9</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38</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sidR="00BA10B4">
        <w:rPr>
          <w:noProof/>
        </w:rPr>
        <w:t>39</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3263F2">
      <w:r>
        <w:t xml:space="preserve">An </w:t>
      </w:r>
      <w:r w:rsidR="00056CD9">
        <w:t xml:space="preserve">important </w:t>
      </w:r>
      <w:r>
        <w:t>observation is that for all four audio files from BulPhonC</w:t>
      </w:r>
      <w:r w:rsidR="00C544A4">
        <w:t>,</w:t>
      </w:r>
      <w:r>
        <w:t xml:space="preserve">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3263F2"/>
    <w:p w:rsidR="00082D40" w:rsidRDefault="00716549" w:rsidP="00716549">
      <w:r>
        <w:t xml:space="preserve">Following from that relationship, it can be assumed that for </w:t>
      </w:r>
      <w:r w:rsidR="00C544A4">
        <w:t xml:space="preserve">an equal </w:t>
      </w:r>
      <w:r>
        <w:t>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16549"/>
    <w:p w:rsidR="0082525D" w:rsidRDefault="0082525D" w:rsidP="00716549"/>
    <w:p w:rsidR="00B1343E" w:rsidRDefault="00082D40" w:rsidP="00716549">
      <w:r>
        <w:lastRenderedPageBreak/>
        <w:t xml:space="preserve">The apparent advantage of training on data sets like LibriSpeech, which have longer sentences and bigger audio files is that at inference time, the model would be able to recognize longer speech </w:t>
      </w:r>
      <w:r w:rsidR="00C544A4">
        <w:t>as a single entity</w:t>
      </w:r>
      <w:r>
        <w:t>,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C544A4">
        <w:t xml:space="preserve"> to produce readable output</w:t>
      </w:r>
      <w:r>
        <w:t>.</w:t>
      </w:r>
    </w:p>
    <w:p w:rsidR="00B1343E" w:rsidRDefault="00B1343E" w:rsidP="00716549"/>
    <w:p w:rsidR="0057661E" w:rsidRDefault="0057661E" w:rsidP="00716549"/>
    <w:p w:rsidR="00501777" w:rsidRDefault="00501777" w:rsidP="00501777">
      <w:pPr>
        <w:pStyle w:val="Heading2"/>
        <w:numPr>
          <w:ilvl w:val="1"/>
          <w:numId w:val="4"/>
        </w:numPr>
        <w:ind w:left="720"/>
      </w:pPr>
      <w:r>
        <w:t>Additional Observations</w:t>
      </w:r>
    </w:p>
    <w:p w:rsidR="00501777" w:rsidRDefault="00501777" w:rsidP="00501777"/>
    <w:p w:rsidR="00501777" w:rsidRDefault="00501777" w:rsidP="00501777">
      <w:r>
        <w:t>During the initial large-vocabulary and small-vocabulary training scenarios, two important observations were made.</w:t>
      </w:r>
    </w:p>
    <w:p w:rsidR="00501777" w:rsidRDefault="00501777" w:rsidP="00501777"/>
    <w:p w:rsidR="00501777" w:rsidRDefault="00501777" w:rsidP="00501777">
      <w:r>
        <w:t xml:space="preserve">First, a proportional relationship between the learning rate and the </w:t>
      </w:r>
      <w:r w:rsidR="00F7139A">
        <w:t xml:space="preserve">maximum </w:t>
      </w:r>
      <w:r>
        <w:t>audio file size was identified.</w:t>
      </w:r>
      <w:r w:rsidR="00F7139A">
        <w:t xml:space="preserve"> As described in section </w:t>
      </w:r>
      <w:r w:rsidR="00F7139A">
        <w:rPr>
          <w:i/>
        </w:rPr>
        <w:t>2.3.2.4</w:t>
      </w:r>
      <w:r w:rsidR="00F7139A">
        <w:t xml:space="preserve">, </w:t>
      </w:r>
      <w:r w:rsidR="00C92DAB">
        <w:t xml:space="preserve">the learning rate is a hyper-parameter which specifies the step size of the cost optimizer. Therefore, the learning rate is directly related to the cost value. When comparing the results from the figures in section </w:t>
      </w:r>
      <w:r w:rsidR="00C92DAB" w:rsidRPr="00C92DAB">
        <w:rPr>
          <w:i/>
        </w:rPr>
        <w:t>4.1</w:t>
      </w:r>
      <w:r w:rsidR="00C92DAB">
        <w:t xml:space="preserve">, </w:t>
      </w:r>
      <w:r w:rsidR="00C92DAB" w:rsidRPr="00C92DAB">
        <w:rPr>
          <w:i/>
        </w:rPr>
        <w:t>4.2</w:t>
      </w:r>
      <w:r w:rsidR="00C92DAB">
        <w:t xml:space="preserve"> and </w:t>
      </w:r>
      <w:r w:rsidR="00C92DAB" w:rsidRPr="00C92DAB">
        <w:rPr>
          <w:i/>
        </w:rPr>
        <w:t>4.3</w:t>
      </w:r>
      <w:r w:rsidR="00C92DAB">
        <w:rPr>
          <w:i/>
        </w:rPr>
        <w:t xml:space="preserve">, </w:t>
      </w:r>
      <w:r w:rsidR="00C92DAB">
        <w:t xml:space="preserve">a difference in the value ranges for the cost can be noticed. For large-vocabulary training, where audio files are large, the cost starts at 1000+ and a drop to under 200 is considered a huge improvement. As opposed, for small-vocabulary training </w:t>
      </w:r>
      <w:r w:rsidR="00214A48">
        <w:t xml:space="preserve">where all audio files have a length of 1 second, </w:t>
      </w:r>
      <w:r w:rsidR="00C92DAB">
        <w:t xml:space="preserve">the cost values were starting at only 20 or less and a drop from 20 to under 5 </w:t>
      </w:r>
      <w:r w:rsidR="00214A48">
        <w:t xml:space="preserve">is considered equally as good. These big differences in the cost ranges alter the effect of the learning rate on the optimization process, since </w:t>
      </w:r>
      <w:r w:rsidR="007F2902">
        <w:t>the learning rate is multiplied by a function of the cost. Therefore, when a cost with a very small value is being multiplied by a certain learning rate, the resultant step size is small, but when a huge cost value is being multiplied by the exact same learning rate, this results in a big step.</w:t>
      </w:r>
    </w:p>
    <w:p w:rsidR="007F2902" w:rsidRDefault="007F2902" w:rsidP="00501777">
      <w:r>
        <w:t xml:space="preserve">This explains why the exploding and vanishing gradient problems were present during the training process on </w:t>
      </w:r>
      <w:r w:rsidR="0057661E">
        <w:t xml:space="preserve">the full-size </w:t>
      </w:r>
      <w:r>
        <w:t xml:space="preserve">LibriSpeech when learning rate was set to 0.005 or more and training on </w:t>
      </w:r>
      <w:r w:rsidR="0057661E">
        <w:t xml:space="preserve">the reduced version of LibriSpeech, </w:t>
      </w:r>
      <w:r>
        <w:t>Speech Commands or other short sentences worked fine with learning rates of up to 0.02.</w:t>
      </w:r>
      <w:r w:rsidR="0057661E">
        <w:t xml:space="preserve"> This observation proves the theory that setting the learning rate is subjective and largely depends on the training data being used.</w:t>
      </w:r>
    </w:p>
    <w:p w:rsidR="009B2B76" w:rsidRDefault="00E6531E" w:rsidP="00501777">
      <w:pPr>
        <w:rPr>
          <w:lang w:val="en-US"/>
        </w:rPr>
      </w:pPr>
      <w:r>
        <w:rPr>
          <w:lang w:val="en-US"/>
        </w:rPr>
        <w:lastRenderedPageBreak/>
        <w:t xml:space="preserve">The second major observation was identified </w:t>
      </w:r>
      <w:r w:rsidR="009B2B76">
        <w:rPr>
          <w:lang w:val="en-US"/>
        </w:rPr>
        <w:t>once</w:t>
      </w:r>
      <w:r>
        <w:rPr>
          <w:lang w:val="en-US"/>
        </w:rPr>
        <w:t xml:space="preserve"> the statistical analysis on the data sets was made. </w:t>
      </w:r>
      <w:r w:rsidR="009B2B76">
        <w:rPr>
          <w:lang w:val="en-US"/>
        </w:rPr>
        <w:t xml:space="preserve">Looking back at section </w:t>
      </w:r>
      <w:r w:rsidR="009B2B76">
        <w:rPr>
          <w:i/>
          <w:lang w:val="en-US"/>
        </w:rPr>
        <w:t>4.1</w:t>
      </w:r>
      <w:r w:rsidR="00673DD4">
        <w:rPr>
          <w:i/>
          <w:lang w:val="en-US"/>
        </w:rPr>
        <w:t xml:space="preserve">, </w:t>
      </w:r>
      <w:r w:rsidR="00673DD4">
        <w:rPr>
          <w:lang w:val="en-US"/>
        </w:rPr>
        <w:t>presenting</w:t>
      </w:r>
      <w:r w:rsidR="009B2B76">
        <w:rPr>
          <w:lang w:val="en-US"/>
        </w:rPr>
        <w:t xml:space="preserve"> the results </w:t>
      </w:r>
      <w:r w:rsidR="00673DD4">
        <w:rPr>
          <w:lang w:val="en-US"/>
        </w:rPr>
        <w:t>from the</w:t>
      </w:r>
      <w:r w:rsidR="009B2B76">
        <w:rPr>
          <w:lang w:val="en-US"/>
        </w:rPr>
        <w:t xml:space="preserve"> large-vocabulary training</w:t>
      </w:r>
      <w:r w:rsidR="00673DD4">
        <w:rPr>
          <w:lang w:val="en-US"/>
        </w:rPr>
        <w:t xml:space="preserve"> experiments</w:t>
      </w:r>
      <w:r w:rsidR="009B2B76">
        <w:rPr>
          <w:lang w:val="en-US"/>
        </w:rPr>
        <w:t xml:space="preserve">, it is seen that the LER could not be reduced to a low enough value, </w:t>
      </w:r>
      <w:r w:rsidR="00673DD4">
        <w:rPr>
          <w:lang w:val="en-US"/>
        </w:rPr>
        <w:t xml:space="preserve">which would result in a sensible text output. When inference experiments were made, all the outputs were nonsense. However, a certain repetitiveness of letters could be noticed. </w:t>
      </w:r>
    </w:p>
    <w:p w:rsidR="00673DD4" w:rsidRDefault="00673DD4" w:rsidP="00501777">
      <w:pPr>
        <w:rPr>
          <w:lang w:val="en-US"/>
        </w:rPr>
      </w:pPr>
      <w:r>
        <w:rPr>
          <w:lang w:val="en-US"/>
        </w:rPr>
        <w:t xml:space="preserve">When testing the model from checkpoint 41 100 from the (8) training scenario in section </w:t>
      </w:r>
      <w:r>
        <w:rPr>
          <w:i/>
          <w:lang w:val="en-US"/>
        </w:rPr>
        <w:t xml:space="preserve">4.1, </w:t>
      </w:r>
      <w:r>
        <w:rPr>
          <w:lang w:val="en-US"/>
        </w:rPr>
        <w:t>which provides a LER value of 67 %, the predicted transcription</w:t>
      </w:r>
      <w:r w:rsidR="00BA10B4">
        <w:rPr>
          <w:lang w:val="en-US"/>
        </w:rPr>
        <w:t>s</w:t>
      </w:r>
      <w:r>
        <w:rPr>
          <w:lang w:val="en-US"/>
        </w:rPr>
        <w:t xml:space="preserve"> for </w:t>
      </w:r>
      <w:r w:rsidR="00BA10B4">
        <w:rPr>
          <w:lang w:val="en-US"/>
        </w:rPr>
        <w:t>three</w:t>
      </w:r>
      <w:r>
        <w:rPr>
          <w:lang w:val="en-US"/>
        </w:rPr>
        <w:t xml:space="preserve"> random audio file</w:t>
      </w:r>
      <w:r w:rsidR="00BA10B4">
        <w:rPr>
          <w:lang w:val="en-US"/>
        </w:rPr>
        <w:t>s</w:t>
      </w:r>
      <w:r>
        <w:rPr>
          <w:lang w:val="en-US"/>
        </w:rPr>
        <w:t xml:space="preserve"> (for this example: ‘3575-170457-000.flac’</w:t>
      </w:r>
      <w:r w:rsidR="00BA10B4">
        <w:rPr>
          <w:lang w:val="en-US"/>
        </w:rPr>
        <w:t>, ‘1919-142785-0011.flac’ and ‘1963-142776-0011.flac’</w:t>
      </w:r>
      <w:r>
        <w:rPr>
          <w:lang w:val="en-US"/>
        </w:rPr>
        <w:t>) w</w:t>
      </w:r>
      <w:r w:rsidR="00BA10B4">
        <w:rPr>
          <w:lang w:val="en-US"/>
        </w:rPr>
        <w:t>ere</w:t>
      </w:r>
      <w:r>
        <w:rPr>
          <w:lang w:val="en-US"/>
        </w:rPr>
        <w:t>:</w:t>
      </w:r>
    </w:p>
    <w:p w:rsidR="00673DD4" w:rsidRDefault="00673DD4" w:rsidP="00501777">
      <w:pPr>
        <w:rPr>
          <w:lang w:val="en-US"/>
        </w:rPr>
      </w:pPr>
    </w:p>
    <w:tbl>
      <w:tblPr>
        <w:tblStyle w:val="TableGrid"/>
        <w:tblW w:w="87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BA10B4" w:rsidTr="00BA10B4">
        <w:trPr>
          <w:trHeight w:val="1364"/>
          <w:jc w:val="center"/>
        </w:trPr>
        <w:tc>
          <w:tcPr>
            <w:tcW w:w="8743" w:type="dxa"/>
          </w:tcPr>
          <w:p w:rsidR="00BA10B4" w:rsidRDefault="00BA10B4" w:rsidP="00BA10B4">
            <w:pPr>
              <w:jc w:val="center"/>
              <w:rPr>
                <w:lang w:val="en-US"/>
              </w:rPr>
            </w:pPr>
            <w:r>
              <w:rPr>
                <w:noProof/>
              </w:rPr>
              <w:drawing>
                <wp:inline distT="0" distB="0" distL="0" distR="0" wp14:anchorId="0E15EB86" wp14:editId="79F931A4">
                  <wp:extent cx="5399307" cy="55581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5-05 at 17.18.36.png"/>
                          <pic:cNvPicPr/>
                        </pic:nvPicPr>
                        <pic:blipFill>
                          <a:blip r:embed="rId83">
                            <a:extLst>
                              <a:ext uri="{28A0092B-C50C-407E-A947-70E740481C1C}">
                                <a14:useLocalDpi xmlns:a14="http://schemas.microsoft.com/office/drawing/2010/main" val="0"/>
                              </a:ext>
                            </a:extLst>
                          </a:blip>
                          <a:stretch>
                            <a:fillRect/>
                          </a:stretch>
                        </pic:blipFill>
                        <pic:spPr>
                          <a:xfrm>
                            <a:off x="0" y="0"/>
                            <a:ext cx="5461460" cy="562209"/>
                          </a:xfrm>
                          <a:prstGeom prst="rect">
                            <a:avLst/>
                          </a:prstGeom>
                        </pic:spPr>
                      </pic:pic>
                    </a:graphicData>
                  </a:graphic>
                </wp:inline>
              </w:drawing>
            </w:r>
          </w:p>
        </w:tc>
      </w:tr>
      <w:tr w:rsidR="00BA10B4" w:rsidTr="00BA10B4">
        <w:trPr>
          <w:trHeight w:val="1289"/>
          <w:jc w:val="center"/>
        </w:trPr>
        <w:tc>
          <w:tcPr>
            <w:tcW w:w="8743" w:type="dxa"/>
          </w:tcPr>
          <w:p w:rsidR="00BA10B4" w:rsidRDefault="00BA10B4" w:rsidP="00BA10B4">
            <w:pPr>
              <w:jc w:val="center"/>
              <w:rPr>
                <w:lang w:val="en-US"/>
              </w:rPr>
            </w:pPr>
            <w:r>
              <w:rPr>
                <w:noProof/>
              </w:rPr>
              <w:drawing>
                <wp:inline distT="0" distB="0" distL="0" distR="0" wp14:anchorId="190ACAEE" wp14:editId="4E17B9DE">
                  <wp:extent cx="5413377" cy="5556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19-05-05 at 17.18.10.png"/>
                          <pic:cNvPicPr/>
                        </pic:nvPicPr>
                        <pic:blipFill>
                          <a:blip r:embed="rId84">
                            <a:extLst>
                              <a:ext uri="{28A0092B-C50C-407E-A947-70E740481C1C}">
                                <a14:useLocalDpi xmlns:a14="http://schemas.microsoft.com/office/drawing/2010/main" val="0"/>
                              </a:ext>
                            </a:extLst>
                          </a:blip>
                          <a:stretch>
                            <a:fillRect/>
                          </a:stretch>
                        </pic:blipFill>
                        <pic:spPr>
                          <a:xfrm>
                            <a:off x="0" y="0"/>
                            <a:ext cx="5459122" cy="560320"/>
                          </a:xfrm>
                          <a:prstGeom prst="rect">
                            <a:avLst/>
                          </a:prstGeom>
                        </pic:spPr>
                      </pic:pic>
                    </a:graphicData>
                  </a:graphic>
                </wp:inline>
              </w:drawing>
            </w:r>
          </w:p>
        </w:tc>
      </w:tr>
      <w:tr w:rsidR="00BA10B4" w:rsidTr="00BA10B4">
        <w:trPr>
          <w:trHeight w:val="1104"/>
          <w:jc w:val="center"/>
        </w:trPr>
        <w:tc>
          <w:tcPr>
            <w:tcW w:w="8743" w:type="dxa"/>
          </w:tcPr>
          <w:p w:rsidR="00BA10B4" w:rsidRDefault="00BA10B4" w:rsidP="00BA10B4">
            <w:pPr>
              <w:keepNext/>
              <w:jc w:val="center"/>
              <w:rPr>
                <w:lang w:val="en-US"/>
              </w:rPr>
            </w:pPr>
            <w:r>
              <w:rPr>
                <w:noProof/>
              </w:rPr>
              <w:drawing>
                <wp:inline distT="0" distB="0" distL="0" distR="0" wp14:anchorId="384BB880" wp14:editId="4BF1DD6B">
                  <wp:extent cx="5362889" cy="5645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5-05 at 17.20.16.png"/>
                          <pic:cNvPicPr/>
                        </pic:nvPicPr>
                        <pic:blipFill>
                          <a:blip r:embed="rId85">
                            <a:extLst>
                              <a:ext uri="{28A0092B-C50C-407E-A947-70E740481C1C}">
                                <a14:useLocalDpi xmlns:a14="http://schemas.microsoft.com/office/drawing/2010/main" val="0"/>
                              </a:ext>
                            </a:extLst>
                          </a:blip>
                          <a:stretch>
                            <a:fillRect/>
                          </a:stretch>
                        </pic:blipFill>
                        <pic:spPr>
                          <a:xfrm>
                            <a:off x="0" y="0"/>
                            <a:ext cx="5416601" cy="570169"/>
                          </a:xfrm>
                          <a:prstGeom prst="rect">
                            <a:avLst/>
                          </a:prstGeom>
                        </pic:spPr>
                      </pic:pic>
                    </a:graphicData>
                  </a:graphic>
                </wp:inline>
              </w:drawing>
            </w:r>
          </w:p>
        </w:tc>
      </w:tr>
    </w:tbl>
    <w:p w:rsidR="00673DD4" w:rsidRPr="00673DD4" w:rsidRDefault="00BA10B4" w:rsidP="00BA10B4">
      <w:pPr>
        <w:pStyle w:val="Caption"/>
        <w:jc w:val="center"/>
        <w:rPr>
          <w:lang w:val="en-US"/>
        </w:rPr>
      </w:pPr>
      <w:r>
        <w:t xml:space="preserve">Figure </w:t>
      </w:r>
      <w:r>
        <w:fldChar w:fldCharType="begin"/>
      </w:r>
      <w:r>
        <w:instrText xml:space="preserve"> SEQ Figure \* ARABIC </w:instrText>
      </w:r>
      <w:r>
        <w:fldChar w:fldCharType="separate"/>
      </w:r>
      <w:r>
        <w:rPr>
          <w:noProof/>
        </w:rPr>
        <w:t>40</w:t>
      </w:r>
      <w:r>
        <w:fldChar w:fldCharType="end"/>
      </w:r>
      <w:r>
        <w:t>: Transcriptions by model from checkpoint 41 100 (training (8) described in section 4.1)</w:t>
      </w:r>
    </w:p>
    <w:p w:rsidR="009B2B76" w:rsidRDefault="009B2B76" w:rsidP="00501777">
      <w:pPr>
        <w:rPr>
          <w:lang w:val="en-US"/>
        </w:rPr>
      </w:pPr>
    </w:p>
    <w:p w:rsidR="009B2B76" w:rsidRDefault="00BA10B4" w:rsidP="00501777">
      <w:pPr>
        <w:rPr>
          <w:lang w:val="en-US"/>
        </w:rPr>
      </w:pPr>
      <w:r>
        <w:rPr>
          <w:lang w:val="en-US"/>
        </w:rPr>
        <w:t>Those transcriptions consist of only ‘</w:t>
      </w:r>
      <w:r>
        <w:rPr>
          <w:i/>
          <w:lang w:val="en-US"/>
        </w:rPr>
        <w:t>a</w:t>
      </w:r>
      <w:r>
        <w:rPr>
          <w:lang w:val="en-US"/>
        </w:rPr>
        <w:t>’, ‘</w:t>
      </w:r>
      <w:r>
        <w:rPr>
          <w:i/>
          <w:lang w:val="en-US"/>
        </w:rPr>
        <w:t>e</w:t>
      </w:r>
      <w:r>
        <w:rPr>
          <w:lang w:val="en-US"/>
        </w:rPr>
        <w:t>’ and ‘</w:t>
      </w:r>
      <w:r>
        <w:rPr>
          <w:i/>
          <w:lang w:val="en-US"/>
        </w:rPr>
        <w:t>t</w:t>
      </w:r>
      <w:r>
        <w:rPr>
          <w:lang w:val="en-US"/>
        </w:rPr>
        <w:t xml:space="preserve">’ with only </w:t>
      </w:r>
      <w:r w:rsidR="00D00CA9">
        <w:rPr>
          <w:lang w:val="en-US"/>
        </w:rPr>
        <w:t>1</w:t>
      </w:r>
      <w:r>
        <w:rPr>
          <w:lang w:val="en-US"/>
        </w:rPr>
        <w:t xml:space="preserve"> occurrence of ‘</w:t>
      </w:r>
      <w:r>
        <w:rPr>
          <w:i/>
          <w:lang w:val="en-US"/>
        </w:rPr>
        <w:t>h</w:t>
      </w:r>
      <w:r>
        <w:rPr>
          <w:lang w:val="en-US"/>
        </w:rPr>
        <w:t>’ o</w:t>
      </w:r>
      <w:r w:rsidR="00D00CA9">
        <w:rPr>
          <w:lang w:val="en-US"/>
        </w:rPr>
        <w:t>r</w:t>
      </w:r>
      <w:r>
        <w:rPr>
          <w:lang w:val="en-US"/>
        </w:rPr>
        <w:t xml:space="preserve"> ‘</w:t>
      </w:r>
      <w:r>
        <w:rPr>
          <w:i/>
          <w:lang w:val="en-US"/>
        </w:rPr>
        <w:t>d</w:t>
      </w:r>
      <w:r>
        <w:rPr>
          <w:lang w:val="en-US"/>
        </w:rPr>
        <w:t>’.</w:t>
      </w:r>
    </w:p>
    <w:p w:rsidR="0057661E" w:rsidRPr="00D00CA9" w:rsidRDefault="00E6531E" w:rsidP="00501777">
      <w:pPr>
        <w:rPr>
          <w:lang w:val="en-US"/>
        </w:rPr>
      </w:pPr>
      <w:r>
        <w:rPr>
          <w:lang w:val="en-US"/>
        </w:rPr>
        <w:t>Figure</w:t>
      </w:r>
      <w:r w:rsidR="009B2B76">
        <w:rPr>
          <w:lang w:val="en-US"/>
        </w:rPr>
        <w:t xml:space="preserve">s </w:t>
      </w:r>
      <w:r w:rsidR="009B2B76">
        <w:rPr>
          <w:i/>
          <w:lang w:val="en-US"/>
        </w:rPr>
        <w:t xml:space="preserve">22 </w:t>
      </w:r>
      <w:r w:rsidR="009B2B76">
        <w:rPr>
          <w:lang w:val="en-US"/>
        </w:rPr>
        <w:t>and</w:t>
      </w:r>
      <w:r w:rsidR="009B2B76">
        <w:rPr>
          <w:i/>
          <w:lang w:val="en-US"/>
        </w:rPr>
        <w:t xml:space="preserve"> 23 </w:t>
      </w:r>
      <w:r w:rsidR="00BA10B4">
        <w:rPr>
          <w:lang w:val="en-US"/>
        </w:rPr>
        <w:t xml:space="preserve">from section </w:t>
      </w:r>
      <w:r w:rsidR="00BA10B4">
        <w:rPr>
          <w:i/>
          <w:lang w:val="en-US"/>
        </w:rPr>
        <w:t>4.3.1</w:t>
      </w:r>
      <w:r w:rsidR="00BA10B4">
        <w:rPr>
          <w:lang w:val="en-US"/>
        </w:rPr>
        <w:t xml:space="preserve"> </w:t>
      </w:r>
      <w:r w:rsidR="009B2B76">
        <w:rPr>
          <w:lang w:val="en-US"/>
        </w:rPr>
        <w:t>show that the most commonly used letters in LibriSpeech are ‘</w:t>
      </w:r>
      <w:r w:rsidR="009B2B76">
        <w:rPr>
          <w:i/>
          <w:lang w:val="en-US"/>
        </w:rPr>
        <w:t>a</w:t>
      </w:r>
      <w:r w:rsidR="009B2B76">
        <w:rPr>
          <w:lang w:val="en-US"/>
        </w:rPr>
        <w:t>’, ‘</w:t>
      </w:r>
      <w:r w:rsidR="009B2B76">
        <w:rPr>
          <w:i/>
          <w:lang w:val="en-US"/>
        </w:rPr>
        <w:t>e</w:t>
      </w:r>
      <w:r w:rsidR="009B2B76">
        <w:rPr>
          <w:lang w:val="en-US"/>
        </w:rPr>
        <w:t>’ and ‘</w:t>
      </w:r>
      <w:r w:rsidR="009B2B76">
        <w:rPr>
          <w:i/>
          <w:lang w:val="en-US"/>
        </w:rPr>
        <w:t>t</w:t>
      </w:r>
      <w:r w:rsidR="009B2B76">
        <w:rPr>
          <w:lang w:val="en-US"/>
        </w:rPr>
        <w:t xml:space="preserve">’, being used on average 10.4, 16.5 and 12 times per sentence. </w:t>
      </w:r>
      <w:r w:rsidR="00D00CA9">
        <w:rPr>
          <w:lang w:val="en-US"/>
        </w:rPr>
        <w:t xml:space="preserve">Therefore, it can be assumed that the system has started learning that these letters are the most commonly used and has assigned high probabilities to them. </w:t>
      </w:r>
      <w:r w:rsidR="00D00CA9">
        <w:t>This observation shows that the system has the potential to learn from data.</w:t>
      </w:r>
    </w:p>
    <w:p w:rsidR="00BA10B4" w:rsidRDefault="00BA10B4" w:rsidP="00501777"/>
    <w:p w:rsidR="00BA10B4" w:rsidRDefault="00BA10B4" w:rsidP="00501777"/>
    <w:p w:rsidR="0057661E" w:rsidRDefault="0057661E" w:rsidP="00501777"/>
    <w:p w:rsidR="0057661E" w:rsidRDefault="0057661E" w:rsidP="00501777">
      <w:bookmarkStart w:id="59" w:name="_GoBack"/>
      <w:bookmarkEnd w:id="59"/>
    </w:p>
    <w:p w:rsidR="0057661E" w:rsidRPr="00C92DAB" w:rsidRDefault="0057661E" w:rsidP="00501777"/>
    <w:p w:rsidR="00501777" w:rsidRDefault="00501777" w:rsidP="00716549"/>
    <w:p w:rsidR="0051652F" w:rsidRDefault="0051652F" w:rsidP="00716549"/>
    <w:p w:rsidR="008B736D" w:rsidRDefault="008B736D" w:rsidP="00716549">
      <w:pPr>
        <w:rPr>
          <w:color w:val="C00000"/>
        </w:rPr>
      </w:pPr>
      <w:r>
        <w:rPr>
          <w:color w:val="C00000"/>
        </w:rPr>
        <w:br w:type="page"/>
      </w:r>
    </w:p>
    <w:p w:rsidR="008B736D" w:rsidRDefault="008B736D" w:rsidP="008B736D">
      <w:pPr>
        <w:pStyle w:val="Heading1"/>
        <w:numPr>
          <w:ilvl w:val="0"/>
          <w:numId w:val="4"/>
        </w:numPr>
        <w:jc w:val="center"/>
      </w:pPr>
      <w:bookmarkStart w:id="60" w:name="_Toc7885128"/>
      <w:r>
        <w:lastRenderedPageBreak/>
        <w:t>CONCLUSIONS</w:t>
      </w:r>
      <w:bookmarkEnd w:id="60"/>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 conclusions should be a short summary of the important results and findings arising from the results and discussion sections.  It is important to ensure that the conclusions reflect the objectives.”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7"/>
        </w:numPr>
        <w:spacing w:line="240" w:lineRule="auto"/>
        <w:rPr>
          <w:color w:val="C00000"/>
          <w:szCs w:val="22"/>
        </w:rPr>
      </w:pPr>
      <w:r w:rsidRPr="008B736D">
        <w:rPr>
          <w:color w:val="C00000"/>
          <w:szCs w:val="22"/>
        </w:rPr>
        <w:t>All Projects should have a Conclusions section.</w:t>
      </w:r>
    </w:p>
    <w:p w:rsidR="008B736D" w:rsidRPr="008B736D" w:rsidRDefault="008B736D" w:rsidP="008B736D">
      <w:pPr>
        <w:numPr>
          <w:ilvl w:val="0"/>
          <w:numId w:val="27"/>
        </w:numPr>
        <w:spacing w:line="240" w:lineRule="auto"/>
        <w:rPr>
          <w:color w:val="C00000"/>
          <w:szCs w:val="22"/>
        </w:rPr>
      </w:pPr>
      <w:r w:rsidRPr="008B736D">
        <w:rPr>
          <w:b/>
          <w:color w:val="C00000"/>
          <w:szCs w:val="22"/>
        </w:rPr>
        <w:t>DO NOT</w:t>
      </w:r>
      <w:r w:rsidRPr="008B736D">
        <w:rPr>
          <w:color w:val="C00000"/>
          <w:szCs w:val="22"/>
        </w:rPr>
        <w:t xml:space="preserve"> add any new information at this point.</w:t>
      </w:r>
    </w:p>
    <w:p w:rsidR="008B736D" w:rsidRPr="008B736D" w:rsidRDefault="008B736D" w:rsidP="008B736D">
      <w:pPr>
        <w:numPr>
          <w:ilvl w:val="0"/>
          <w:numId w:val="27"/>
        </w:numPr>
        <w:spacing w:line="240" w:lineRule="auto"/>
        <w:rPr>
          <w:color w:val="C00000"/>
          <w:szCs w:val="22"/>
        </w:rPr>
      </w:pPr>
      <w:r w:rsidRPr="008B736D">
        <w:rPr>
          <w:color w:val="C00000"/>
          <w:szCs w:val="22"/>
        </w:rPr>
        <w:t>Read tip sheet: Writing up the report: Conclusions</w:t>
      </w:r>
    </w:p>
    <w:p w:rsidR="00501777" w:rsidRDefault="00501777"/>
    <w:p w:rsidR="00501777" w:rsidRDefault="00501777"/>
    <w:p w:rsidR="00501777" w:rsidRDefault="00501777" w:rsidP="00501777">
      <w:r>
        <w:t>The success in the single audio file overfitting (</w:t>
      </w:r>
      <w:r>
        <w:rPr>
          <w:i/>
        </w:rPr>
        <w:t>see section 4.3</w:t>
      </w:r>
      <w:r>
        <w:t>) acts as a proof that the</w:t>
      </w:r>
      <w:r>
        <w:rPr>
          <w:lang w:val="bg-BG"/>
        </w:rPr>
        <w:t xml:space="preserve"> </w:t>
      </w:r>
      <w:r>
        <w:rPr>
          <w:lang w:val="en-US"/>
        </w:rPr>
        <w:t>training process is executing properly, and the</w:t>
      </w:r>
      <w:r>
        <w:t xml:space="preserve"> system has the ability to adapt to input data with no logical errors. Even though this is </w:t>
      </w:r>
      <w:r w:rsidRPr="003A5672">
        <w:rPr>
          <w:b/>
        </w:rPr>
        <w:t>not</w:t>
      </w:r>
      <w:r>
        <w:t xml:space="preserve"> a proof that the system will be able to learn successfully from large and complex data, it demonstrates a potential to do it, given enough processing power and the right hyper-parameters.</w:t>
      </w:r>
    </w:p>
    <w:p w:rsidR="008B736D" w:rsidRDefault="008B736D">
      <w:r>
        <w:br w:type="page"/>
      </w:r>
    </w:p>
    <w:p w:rsidR="008B736D" w:rsidRDefault="008B736D" w:rsidP="008B736D">
      <w:pPr>
        <w:pStyle w:val="Heading1"/>
        <w:numPr>
          <w:ilvl w:val="0"/>
          <w:numId w:val="4"/>
        </w:numPr>
        <w:jc w:val="center"/>
      </w:pPr>
      <w:bookmarkStart w:id="61" w:name="_Toc7885129"/>
      <w:r>
        <w:lastRenderedPageBreak/>
        <w:t>RECOMMENDATIONS</w:t>
      </w:r>
      <w:bookmarkEnd w:id="61"/>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2" w:name="_Toc7885130"/>
      <w:r>
        <w:lastRenderedPageBreak/>
        <w:t>LIST OF REFERENCES</w:t>
      </w:r>
      <w:bookmarkEnd w:id="62"/>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6"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7"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3" w:name="_Toc7885131"/>
      <w:r>
        <w:lastRenderedPageBreak/>
        <w:t>APPENDICES</w:t>
      </w:r>
      <w:bookmarkEnd w:id="63"/>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8"/>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7B94" w:rsidRDefault="004D7B94" w:rsidP="00BA1E57">
      <w:pPr>
        <w:spacing w:line="240" w:lineRule="auto"/>
      </w:pPr>
      <w:r>
        <w:separator/>
      </w:r>
    </w:p>
  </w:endnote>
  <w:endnote w:type="continuationSeparator" w:id="0">
    <w:p w:rsidR="004D7B94" w:rsidRDefault="004D7B94"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9B2B76" w:rsidRDefault="009B2B76"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B2B76" w:rsidRDefault="009B2B76"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9B2B76" w:rsidRDefault="009B2B76"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B2B76" w:rsidRDefault="009B2B76"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7B94" w:rsidRDefault="004D7B94" w:rsidP="00BA1E57">
      <w:pPr>
        <w:spacing w:line="240" w:lineRule="auto"/>
      </w:pPr>
      <w:r>
        <w:separator/>
      </w:r>
    </w:p>
  </w:footnote>
  <w:footnote w:type="continuationSeparator" w:id="0">
    <w:p w:rsidR="004D7B94" w:rsidRDefault="004D7B94"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B76" w:rsidRDefault="009B2B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4"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8"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D5051"/>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1"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9"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8"/>
  </w:num>
  <w:num w:numId="3">
    <w:abstractNumId w:val="8"/>
  </w:num>
  <w:num w:numId="4">
    <w:abstractNumId w:val="26"/>
  </w:num>
  <w:num w:numId="5">
    <w:abstractNumId w:val="21"/>
  </w:num>
  <w:num w:numId="6">
    <w:abstractNumId w:val="35"/>
  </w:num>
  <w:num w:numId="7">
    <w:abstractNumId w:val="6"/>
  </w:num>
  <w:num w:numId="8">
    <w:abstractNumId w:val="0"/>
  </w:num>
  <w:num w:numId="9">
    <w:abstractNumId w:val="32"/>
  </w:num>
  <w:num w:numId="10">
    <w:abstractNumId w:val="29"/>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8"/>
  </w:num>
  <w:num w:numId="18">
    <w:abstractNumId w:val="24"/>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5"/>
  </w:num>
  <w:num w:numId="29">
    <w:abstractNumId w:val="31"/>
  </w:num>
  <w:num w:numId="30">
    <w:abstractNumId w:val="39"/>
  </w:num>
  <w:num w:numId="31">
    <w:abstractNumId w:val="27"/>
  </w:num>
  <w:num w:numId="32">
    <w:abstractNumId w:val="5"/>
  </w:num>
  <w:num w:numId="33">
    <w:abstractNumId w:val="13"/>
  </w:num>
  <w:num w:numId="34">
    <w:abstractNumId w:val="15"/>
  </w:num>
  <w:num w:numId="35">
    <w:abstractNumId w:val="33"/>
  </w:num>
  <w:num w:numId="36">
    <w:abstractNumId w:val="11"/>
  </w:num>
  <w:num w:numId="37">
    <w:abstractNumId w:val="34"/>
  </w:num>
  <w:num w:numId="38">
    <w:abstractNumId w:val="36"/>
  </w:num>
  <w:num w:numId="39">
    <w:abstractNumId w:val="23"/>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216F0"/>
    <w:rsid w:val="00026CA5"/>
    <w:rsid w:val="000273FE"/>
    <w:rsid w:val="00034519"/>
    <w:rsid w:val="00035740"/>
    <w:rsid w:val="000456F8"/>
    <w:rsid w:val="00051375"/>
    <w:rsid w:val="00055C90"/>
    <w:rsid w:val="00056CD9"/>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14A48"/>
    <w:rsid w:val="002275B5"/>
    <w:rsid w:val="00235A97"/>
    <w:rsid w:val="00261EB7"/>
    <w:rsid w:val="00262791"/>
    <w:rsid w:val="0026416F"/>
    <w:rsid w:val="00287D3A"/>
    <w:rsid w:val="0029087A"/>
    <w:rsid w:val="00291146"/>
    <w:rsid w:val="002934E9"/>
    <w:rsid w:val="00295C6B"/>
    <w:rsid w:val="002A0ADA"/>
    <w:rsid w:val="002B08BF"/>
    <w:rsid w:val="002B38E7"/>
    <w:rsid w:val="002D1DA5"/>
    <w:rsid w:val="002E7367"/>
    <w:rsid w:val="002F183D"/>
    <w:rsid w:val="002F41B2"/>
    <w:rsid w:val="002F4B65"/>
    <w:rsid w:val="003046B9"/>
    <w:rsid w:val="00305A85"/>
    <w:rsid w:val="00307989"/>
    <w:rsid w:val="00314F74"/>
    <w:rsid w:val="00323E14"/>
    <w:rsid w:val="00325E46"/>
    <w:rsid w:val="003263F2"/>
    <w:rsid w:val="003267BA"/>
    <w:rsid w:val="00331A98"/>
    <w:rsid w:val="00335064"/>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A76C9"/>
    <w:rsid w:val="004B11D6"/>
    <w:rsid w:val="004B40CD"/>
    <w:rsid w:val="004B7682"/>
    <w:rsid w:val="004C004F"/>
    <w:rsid w:val="004C337A"/>
    <w:rsid w:val="004C62EC"/>
    <w:rsid w:val="004D362D"/>
    <w:rsid w:val="004D5CC9"/>
    <w:rsid w:val="004D64F8"/>
    <w:rsid w:val="004D7858"/>
    <w:rsid w:val="004D7B94"/>
    <w:rsid w:val="004D7C2A"/>
    <w:rsid w:val="004E48D7"/>
    <w:rsid w:val="004E57CD"/>
    <w:rsid w:val="004F454D"/>
    <w:rsid w:val="00501777"/>
    <w:rsid w:val="00501B24"/>
    <w:rsid w:val="00503519"/>
    <w:rsid w:val="0051652F"/>
    <w:rsid w:val="00533FC4"/>
    <w:rsid w:val="00536E6E"/>
    <w:rsid w:val="00537F94"/>
    <w:rsid w:val="005604E0"/>
    <w:rsid w:val="0056452B"/>
    <w:rsid w:val="00564AAB"/>
    <w:rsid w:val="00567A48"/>
    <w:rsid w:val="005707DB"/>
    <w:rsid w:val="0057272F"/>
    <w:rsid w:val="0057661E"/>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DD4"/>
    <w:rsid w:val="00673EA5"/>
    <w:rsid w:val="00686EBF"/>
    <w:rsid w:val="00691CC1"/>
    <w:rsid w:val="006A1BDD"/>
    <w:rsid w:val="006A3C1D"/>
    <w:rsid w:val="006A5135"/>
    <w:rsid w:val="006A5666"/>
    <w:rsid w:val="006A7CF9"/>
    <w:rsid w:val="006B62E0"/>
    <w:rsid w:val="006C03C8"/>
    <w:rsid w:val="006C2163"/>
    <w:rsid w:val="006C7307"/>
    <w:rsid w:val="006C7370"/>
    <w:rsid w:val="006D2E1D"/>
    <w:rsid w:val="006D3A5F"/>
    <w:rsid w:val="006E25B5"/>
    <w:rsid w:val="006E4BC5"/>
    <w:rsid w:val="006E5C7A"/>
    <w:rsid w:val="006F5933"/>
    <w:rsid w:val="007024EC"/>
    <w:rsid w:val="00716549"/>
    <w:rsid w:val="007317D0"/>
    <w:rsid w:val="0075383B"/>
    <w:rsid w:val="007670A2"/>
    <w:rsid w:val="007839B5"/>
    <w:rsid w:val="007853BC"/>
    <w:rsid w:val="00785AD9"/>
    <w:rsid w:val="007909D3"/>
    <w:rsid w:val="0079160C"/>
    <w:rsid w:val="00795148"/>
    <w:rsid w:val="007A012F"/>
    <w:rsid w:val="007A0310"/>
    <w:rsid w:val="007A050A"/>
    <w:rsid w:val="007B7D66"/>
    <w:rsid w:val="007D4226"/>
    <w:rsid w:val="007E18A0"/>
    <w:rsid w:val="007F2902"/>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7059D"/>
    <w:rsid w:val="00880BA6"/>
    <w:rsid w:val="00883BEC"/>
    <w:rsid w:val="008942DE"/>
    <w:rsid w:val="00896F03"/>
    <w:rsid w:val="008A42E7"/>
    <w:rsid w:val="008B08F7"/>
    <w:rsid w:val="008B5B73"/>
    <w:rsid w:val="008B6B53"/>
    <w:rsid w:val="008B736D"/>
    <w:rsid w:val="008D6EB5"/>
    <w:rsid w:val="008E3B2A"/>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07E"/>
    <w:rsid w:val="009A4257"/>
    <w:rsid w:val="009A76B5"/>
    <w:rsid w:val="009B2B76"/>
    <w:rsid w:val="009D1A4B"/>
    <w:rsid w:val="009D4B90"/>
    <w:rsid w:val="009D5FD0"/>
    <w:rsid w:val="009E5DC6"/>
    <w:rsid w:val="009F08A3"/>
    <w:rsid w:val="00A04150"/>
    <w:rsid w:val="00A1152C"/>
    <w:rsid w:val="00A13035"/>
    <w:rsid w:val="00A168C5"/>
    <w:rsid w:val="00A24C1A"/>
    <w:rsid w:val="00A37978"/>
    <w:rsid w:val="00A46B06"/>
    <w:rsid w:val="00A542B1"/>
    <w:rsid w:val="00A54A42"/>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1343E"/>
    <w:rsid w:val="00B259F2"/>
    <w:rsid w:val="00B32C09"/>
    <w:rsid w:val="00B34F27"/>
    <w:rsid w:val="00B466FF"/>
    <w:rsid w:val="00B54980"/>
    <w:rsid w:val="00B66B59"/>
    <w:rsid w:val="00B71AEA"/>
    <w:rsid w:val="00B73285"/>
    <w:rsid w:val="00B76D9F"/>
    <w:rsid w:val="00B82788"/>
    <w:rsid w:val="00B93F14"/>
    <w:rsid w:val="00BA0A8D"/>
    <w:rsid w:val="00BA10B4"/>
    <w:rsid w:val="00BA1E57"/>
    <w:rsid w:val="00BA2B0E"/>
    <w:rsid w:val="00BA52C4"/>
    <w:rsid w:val="00BA5532"/>
    <w:rsid w:val="00BB086C"/>
    <w:rsid w:val="00BB27D9"/>
    <w:rsid w:val="00BC1380"/>
    <w:rsid w:val="00BC3E76"/>
    <w:rsid w:val="00BD461A"/>
    <w:rsid w:val="00BD5982"/>
    <w:rsid w:val="00C0061A"/>
    <w:rsid w:val="00C02415"/>
    <w:rsid w:val="00C05758"/>
    <w:rsid w:val="00C06358"/>
    <w:rsid w:val="00C12324"/>
    <w:rsid w:val="00C13DE3"/>
    <w:rsid w:val="00C15CC9"/>
    <w:rsid w:val="00C25993"/>
    <w:rsid w:val="00C2659A"/>
    <w:rsid w:val="00C3462E"/>
    <w:rsid w:val="00C3576E"/>
    <w:rsid w:val="00C456E2"/>
    <w:rsid w:val="00C544A4"/>
    <w:rsid w:val="00C64CEA"/>
    <w:rsid w:val="00C66B59"/>
    <w:rsid w:val="00C70A12"/>
    <w:rsid w:val="00C758D2"/>
    <w:rsid w:val="00C75F9B"/>
    <w:rsid w:val="00C77107"/>
    <w:rsid w:val="00C83108"/>
    <w:rsid w:val="00C83198"/>
    <w:rsid w:val="00C92DAB"/>
    <w:rsid w:val="00CA16A6"/>
    <w:rsid w:val="00CA357F"/>
    <w:rsid w:val="00CB3AF3"/>
    <w:rsid w:val="00CB5DC1"/>
    <w:rsid w:val="00CB63A2"/>
    <w:rsid w:val="00CD1955"/>
    <w:rsid w:val="00CD734B"/>
    <w:rsid w:val="00CE0EB4"/>
    <w:rsid w:val="00CF155B"/>
    <w:rsid w:val="00D00CA9"/>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B1AB3"/>
    <w:rsid w:val="00DB3071"/>
    <w:rsid w:val="00DB3D46"/>
    <w:rsid w:val="00DC35F4"/>
    <w:rsid w:val="00DC392D"/>
    <w:rsid w:val="00DD568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31E"/>
    <w:rsid w:val="00E65C53"/>
    <w:rsid w:val="00E66148"/>
    <w:rsid w:val="00E84B14"/>
    <w:rsid w:val="00E931A6"/>
    <w:rsid w:val="00E94B1E"/>
    <w:rsid w:val="00EA4837"/>
    <w:rsid w:val="00EA5BA8"/>
    <w:rsid w:val="00EB6E3E"/>
    <w:rsid w:val="00EC0064"/>
    <w:rsid w:val="00EC0D90"/>
    <w:rsid w:val="00ED1444"/>
    <w:rsid w:val="00ED2E4C"/>
    <w:rsid w:val="00EE36D6"/>
    <w:rsid w:val="00EE39C4"/>
    <w:rsid w:val="00F066B0"/>
    <w:rsid w:val="00F118DE"/>
    <w:rsid w:val="00F2422F"/>
    <w:rsid w:val="00F34C74"/>
    <w:rsid w:val="00F34F09"/>
    <w:rsid w:val="00F35466"/>
    <w:rsid w:val="00F36572"/>
    <w:rsid w:val="00F46538"/>
    <w:rsid w:val="00F520D0"/>
    <w:rsid w:val="00F5453E"/>
    <w:rsid w:val="00F551B1"/>
    <w:rsid w:val="00F56BE3"/>
    <w:rsid w:val="00F63C89"/>
    <w:rsid w:val="00F7139A"/>
    <w:rsid w:val="00F74FEB"/>
    <w:rsid w:val="00F77C27"/>
    <w:rsid w:val="00F85680"/>
    <w:rsid w:val="00FB57C5"/>
    <w:rsid w:val="00FB79D6"/>
    <w:rsid w:val="00FB7D8B"/>
    <w:rsid w:val="00FC2180"/>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edium.com/greyatom/what-is-underfitting-and-overfitting-in-machine-learning-and-how-to-deal-with-it-6803a989c76" TargetMode="Externa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arxiv.org/abs/1412.556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2DC88CF0-47EA-3A49-A992-8C8ECF93A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75</Pages>
  <Words>15181</Words>
  <Characters>86534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29</cp:revision>
  <cp:lastPrinted>2019-04-21T17:41:00Z</cp:lastPrinted>
  <dcterms:created xsi:type="dcterms:W3CDTF">2019-05-05T05:32:00Z</dcterms:created>
  <dcterms:modified xsi:type="dcterms:W3CDTF">2019-05-05T16:31:00Z</dcterms:modified>
</cp:coreProperties>
</file>